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01DF5" w14:textId="48C32FDF" w:rsidR="00B77C88" w:rsidRPr="00B77C88" w:rsidRDefault="00B77C88" w:rsidP="00B77C88">
      <w:pPr>
        <w:jc w:val="center"/>
        <w:rPr>
          <w:b/>
          <w:bCs/>
          <w:u w:val="single"/>
        </w:rPr>
      </w:pPr>
      <w:r w:rsidRPr="00B77C88">
        <w:rPr>
          <w:b/>
          <w:bCs/>
          <w:u w:val="single"/>
        </w:rPr>
        <w:t xml:space="preserve">Abstract template </w:t>
      </w:r>
    </w:p>
    <w:tbl>
      <w:tblPr>
        <w:tblW w:w="934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47"/>
      </w:tblGrid>
      <w:tr w:rsidR="006F2695" w14:paraId="4B5AC69D" w14:textId="77777777" w:rsidTr="00C33D0F">
        <w:trPr>
          <w:trHeight w:val="990"/>
        </w:trPr>
        <w:tc>
          <w:tcPr>
            <w:tcW w:w="9347" w:type="dxa"/>
          </w:tcPr>
          <w:p w14:paraId="09FDAF92" w14:textId="3EFB74A1" w:rsidR="006F2695" w:rsidRDefault="006F2695" w:rsidP="00CB1D59">
            <w:pPr>
              <w:spacing w:after="200"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  <w:p w14:paraId="0CE560F7" w14:textId="10692134" w:rsidR="006F2695" w:rsidRDefault="006F2695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Title: Use all capital </w:t>
            </w:r>
            <w:r w:rsidR="00560D6F">
              <w:rPr>
                <w:rFonts w:ascii="Arial" w:eastAsia="Arial" w:hAnsi="Arial" w:cs="Arial"/>
                <w:sz w:val="24"/>
                <w:szCs w:val="24"/>
              </w:rPr>
              <w:t xml:space="preserve">letters </w:t>
            </w:r>
            <w:r>
              <w:rPr>
                <w:rFonts w:ascii="Arial" w:eastAsia="Arial" w:hAnsi="Arial" w:cs="Arial"/>
                <w:sz w:val="24"/>
                <w:szCs w:val="24"/>
              </w:rPr>
              <w:t>and bold.</w:t>
            </w:r>
          </w:p>
          <w:p w14:paraId="56C5A118" w14:textId="674418F3" w:rsidR="006F2695" w:rsidRDefault="006F2695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The name of the presenter must be underlined &amp; </w:t>
            </w:r>
            <w:r w:rsidRPr="00560D6F">
              <w:rPr>
                <w:rFonts w:ascii="Arial" w:eastAsia="Arial" w:hAnsi="Arial" w:cs="Arial"/>
                <w:b/>
                <w:sz w:val="24"/>
                <w:szCs w:val="24"/>
              </w:rPr>
              <w:t>not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 w:rsidR="00560D6F">
              <w:rPr>
                <w:rFonts w:ascii="Arial" w:eastAsia="Arial" w:hAnsi="Arial" w:cs="Arial"/>
                <w:sz w:val="24"/>
                <w:szCs w:val="24"/>
              </w:rPr>
              <w:t xml:space="preserve">in 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bold. </w:t>
            </w:r>
          </w:p>
          <w:p w14:paraId="76C20CDA" w14:textId="5D3F4191" w:rsidR="006F2695" w:rsidRDefault="006F2695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Indicate affiliations </w:t>
            </w:r>
            <w:r w:rsidR="00560D6F">
              <w:rPr>
                <w:rFonts w:ascii="Arial" w:eastAsia="Arial" w:hAnsi="Arial" w:cs="Arial"/>
                <w:sz w:val="24"/>
                <w:szCs w:val="24"/>
              </w:rPr>
              <w:t xml:space="preserve">of authors </w:t>
            </w:r>
            <w:r>
              <w:rPr>
                <w:rFonts w:ascii="Arial" w:eastAsia="Arial" w:hAnsi="Arial" w:cs="Arial"/>
                <w:sz w:val="24"/>
                <w:szCs w:val="24"/>
              </w:rPr>
              <w:t>with superscript numerals.</w:t>
            </w:r>
          </w:p>
          <w:p w14:paraId="0D74000F" w14:textId="4C366355" w:rsidR="006F2695" w:rsidRDefault="00560D6F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Include </w:t>
            </w:r>
            <w:r w:rsidR="006F2695">
              <w:rPr>
                <w:rFonts w:ascii="Arial" w:eastAsia="Arial" w:hAnsi="Arial" w:cs="Arial"/>
                <w:sz w:val="24"/>
                <w:szCs w:val="24"/>
              </w:rPr>
              <w:t>name and email address of the Presenting Author</w:t>
            </w:r>
          </w:p>
          <w:p w14:paraId="3632F27A" w14:textId="0ED7A893" w:rsidR="006F2695" w:rsidRDefault="00560D6F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References, figures or tables are </w:t>
            </w:r>
            <w:r w:rsidRPr="00560D6F">
              <w:rPr>
                <w:rFonts w:ascii="Arial" w:eastAsia="Arial" w:hAnsi="Arial" w:cs="Arial"/>
                <w:b/>
                <w:sz w:val="24"/>
                <w:szCs w:val="24"/>
              </w:rPr>
              <w:t>not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to be included </w:t>
            </w:r>
          </w:p>
          <w:p w14:paraId="5B8D008B" w14:textId="2B055656" w:rsidR="006F2695" w:rsidRDefault="006F2695" w:rsidP="00B77C88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Word count (</w:t>
            </w:r>
            <w:r w:rsidR="00560D6F">
              <w:rPr>
                <w:rFonts w:ascii="Arial" w:eastAsia="Arial" w:hAnsi="Arial" w:cs="Arial"/>
                <w:sz w:val="24"/>
                <w:szCs w:val="24"/>
              </w:rPr>
              <w:t xml:space="preserve">from Background to Conclusion) should </w:t>
            </w:r>
            <w:bookmarkStart w:id="0" w:name="_GoBack"/>
            <w:bookmarkEnd w:id="0"/>
            <w:r>
              <w:rPr>
                <w:rFonts w:ascii="Arial" w:eastAsia="Arial" w:hAnsi="Arial" w:cs="Arial"/>
                <w:sz w:val="24"/>
                <w:szCs w:val="24"/>
              </w:rPr>
              <w:t>not exceed 250 words)</w:t>
            </w:r>
          </w:p>
        </w:tc>
      </w:tr>
      <w:tr w:rsidR="00B77C88" w14:paraId="790A11E9" w14:textId="77777777" w:rsidTr="00CB1D59">
        <w:tc>
          <w:tcPr>
            <w:tcW w:w="9347" w:type="dxa"/>
          </w:tcPr>
          <w:p w14:paraId="74824102" w14:textId="77777777" w:rsidR="00B77C88" w:rsidRDefault="00B77C88" w:rsidP="00CB1D59">
            <w:pPr>
              <w:spacing w:line="276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EFFECT OF ENVIRONMENTAL XXXXXXXXXXXXX</w:t>
            </w:r>
          </w:p>
          <w:p w14:paraId="4404F0F9" w14:textId="77777777" w:rsidR="00B77C88" w:rsidRDefault="00B77C88" w:rsidP="00CB1D59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u w:val="single"/>
              </w:rPr>
              <w:t>Mun Xi Chua</w:t>
            </w:r>
            <w:r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, Hamid Ismail Suffian</w:t>
            </w:r>
            <w:r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Bala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Ramanathan</w:t>
            </w:r>
            <w:r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2</w:t>
            </w:r>
          </w:p>
          <w:p w14:paraId="0C9D550E" w14:textId="64AA8143" w:rsidR="00B77C88" w:rsidRDefault="00B77C88" w:rsidP="00CB1D59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1</w:t>
            </w:r>
            <w:r>
              <w:rPr>
                <w:rFonts w:ascii="Arial" w:eastAsia="Arial" w:hAnsi="Arial" w:cs="Arial"/>
                <w:sz w:val="24"/>
                <w:szCs w:val="24"/>
              </w:rPr>
              <w:t>Department of Restorative Dentistry,</w:t>
            </w:r>
            <w:r w:rsidR="000D3789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Universiti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Malaya, Kuala Lumpur, Malaysia</w:t>
            </w:r>
          </w:p>
          <w:p w14:paraId="0AD4B056" w14:textId="77777777" w:rsidR="00B77C88" w:rsidRDefault="00B77C88" w:rsidP="00CB1D59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vertAlign w:val="superscript"/>
              </w:rPr>
              <w:t>2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Department of Department of Paediatric Dentistry &amp; Orthodontics,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Universiti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Malaya, Kuala Lumpur, Malaysia</w:t>
            </w:r>
          </w:p>
          <w:p w14:paraId="1C7D9A34" w14:textId="77777777" w:rsidR="00B77C88" w:rsidRDefault="00B77C88" w:rsidP="00CB1D59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Presenting author: Mun Xi Chua; email: abcxxxxx@gmail.com</w:t>
            </w:r>
          </w:p>
          <w:p w14:paraId="199170E5" w14:textId="77777777" w:rsidR="00B77C88" w:rsidRDefault="00B77C88" w:rsidP="00CB1D59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7BA4B6E9" w14:textId="77777777" w:rsidR="00B77C88" w:rsidRDefault="00B77C88" w:rsidP="00CB1D59">
            <w:pP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Background: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The amount of incisor decompensation during pre-surgical orthodontics may affect the outcome of Class III orthognathic cases.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Objective: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The purpose of this study was to assess the lower incisor changes post-orthodontic decompensation in Class III surgical cases and to investigate the amount of crowding as a predictive factor.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Materials and methods: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This was a retrospective study reporting on 22 Class III orthognathic cases. The lower incisor angulation (LIA) and distance of the lower incisor edge to the A-Pogonion line (Li-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) were measured on pre-treatment and pre-surgical lateral cephalograms whereas crowding was measured on digitised pre-treatment study models.  Pearson’s correlation (p &lt;0.05) was used to assess the correlation of crowding with LIA and 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changes, and prediction of the lower incisor decompensation was conducted using linear regression analysis.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Results: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Results showed lower incisors were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retroclined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at 79.84° ± 7.08° and positioned ahead of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line by 6.52 mm ± 2.97 mm at the start of treatment. Pre-surgical LIA and 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were found to increase following orthodontic decompensation to 90.43° ± 5.96° and 10.34 mm ± 3.25 mm, respectively. There was a moderate positive correlation (r = 0.592) between crowding and 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changes which was statistically significant, p value = 0.004, and had a strong predictor with 31.8% predictability. However, LIA showed a weak correlation (r = 0.329) with crowding and was not statistically significant (p = 0.135).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>Conclusion: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changes during orthodontic decompensation can be predicted with 31.8% predictability using the formula; Li-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APo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change = 2.064 + 0.503 (crowding). </w:t>
            </w:r>
          </w:p>
        </w:tc>
      </w:tr>
    </w:tbl>
    <w:p w14:paraId="4F756EA7" w14:textId="77777777" w:rsidR="00CF5283" w:rsidRDefault="00560D6F"/>
    <w:sectPr w:rsidR="00CF5283" w:rsidSect="00BA661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CE2488"/>
    <w:multiLevelType w:val="multilevel"/>
    <w:tmpl w:val="5C7C9B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C88"/>
    <w:rsid w:val="000015A1"/>
    <w:rsid w:val="00042523"/>
    <w:rsid w:val="00053962"/>
    <w:rsid w:val="00090F60"/>
    <w:rsid w:val="000A0510"/>
    <w:rsid w:val="000D1D84"/>
    <w:rsid w:val="000D3789"/>
    <w:rsid w:val="000E017E"/>
    <w:rsid w:val="00101CAF"/>
    <w:rsid w:val="00114449"/>
    <w:rsid w:val="00133CD3"/>
    <w:rsid w:val="00143CE9"/>
    <w:rsid w:val="001523D2"/>
    <w:rsid w:val="001602D2"/>
    <w:rsid w:val="00162B8D"/>
    <w:rsid w:val="001752CC"/>
    <w:rsid w:val="00183575"/>
    <w:rsid w:val="00185B98"/>
    <w:rsid w:val="001A70C1"/>
    <w:rsid w:val="001B0A4E"/>
    <w:rsid w:val="001C0B84"/>
    <w:rsid w:val="001E06AD"/>
    <w:rsid w:val="002061BD"/>
    <w:rsid w:val="002158E9"/>
    <w:rsid w:val="00251EBB"/>
    <w:rsid w:val="00252963"/>
    <w:rsid w:val="00257D02"/>
    <w:rsid w:val="002D122D"/>
    <w:rsid w:val="002F6134"/>
    <w:rsid w:val="003039D6"/>
    <w:rsid w:val="00345F6F"/>
    <w:rsid w:val="00357FCB"/>
    <w:rsid w:val="00364496"/>
    <w:rsid w:val="0036500C"/>
    <w:rsid w:val="003A6F12"/>
    <w:rsid w:val="003C3011"/>
    <w:rsid w:val="003C3C50"/>
    <w:rsid w:val="003C40FB"/>
    <w:rsid w:val="003D5B76"/>
    <w:rsid w:val="003E59BF"/>
    <w:rsid w:val="00416EEB"/>
    <w:rsid w:val="00420C54"/>
    <w:rsid w:val="00443A39"/>
    <w:rsid w:val="00474BC7"/>
    <w:rsid w:val="004B62C2"/>
    <w:rsid w:val="004C5695"/>
    <w:rsid w:val="004D5265"/>
    <w:rsid w:val="005062BE"/>
    <w:rsid w:val="00517EA5"/>
    <w:rsid w:val="005341DD"/>
    <w:rsid w:val="00534CC5"/>
    <w:rsid w:val="0055187F"/>
    <w:rsid w:val="0056028C"/>
    <w:rsid w:val="0056038C"/>
    <w:rsid w:val="00560D6F"/>
    <w:rsid w:val="005842AB"/>
    <w:rsid w:val="005A48B3"/>
    <w:rsid w:val="005D1036"/>
    <w:rsid w:val="005D4B17"/>
    <w:rsid w:val="005E2C98"/>
    <w:rsid w:val="00600C76"/>
    <w:rsid w:val="0060643A"/>
    <w:rsid w:val="006140BE"/>
    <w:rsid w:val="00621F50"/>
    <w:rsid w:val="006267CD"/>
    <w:rsid w:val="00646571"/>
    <w:rsid w:val="00651507"/>
    <w:rsid w:val="006607BC"/>
    <w:rsid w:val="0066299D"/>
    <w:rsid w:val="00673247"/>
    <w:rsid w:val="006745AF"/>
    <w:rsid w:val="00680535"/>
    <w:rsid w:val="00682EF9"/>
    <w:rsid w:val="006872EB"/>
    <w:rsid w:val="006B4CEC"/>
    <w:rsid w:val="006F2695"/>
    <w:rsid w:val="006F389F"/>
    <w:rsid w:val="006F6A96"/>
    <w:rsid w:val="00702A45"/>
    <w:rsid w:val="007449A1"/>
    <w:rsid w:val="00771895"/>
    <w:rsid w:val="00771E9D"/>
    <w:rsid w:val="00774B78"/>
    <w:rsid w:val="00785EA0"/>
    <w:rsid w:val="007A6A73"/>
    <w:rsid w:val="007D6453"/>
    <w:rsid w:val="007D6828"/>
    <w:rsid w:val="0081184E"/>
    <w:rsid w:val="00817791"/>
    <w:rsid w:val="00831F06"/>
    <w:rsid w:val="00834444"/>
    <w:rsid w:val="00882CEB"/>
    <w:rsid w:val="008A0CDC"/>
    <w:rsid w:val="008A519B"/>
    <w:rsid w:val="008B2CC6"/>
    <w:rsid w:val="008C19CE"/>
    <w:rsid w:val="008D3973"/>
    <w:rsid w:val="008F3024"/>
    <w:rsid w:val="009234FD"/>
    <w:rsid w:val="00926511"/>
    <w:rsid w:val="009860CF"/>
    <w:rsid w:val="00986B8D"/>
    <w:rsid w:val="0099266A"/>
    <w:rsid w:val="00993D50"/>
    <w:rsid w:val="009C501A"/>
    <w:rsid w:val="009D5541"/>
    <w:rsid w:val="009D5795"/>
    <w:rsid w:val="009E5978"/>
    <w:rsid w:val="009F7722"/>
    <w:rsid w:val="00A03477"/>
    <w:rsid w:val="00A424FD"/>
    <w:rsid w:val="00A45D3D"/>
    <w:rsid w:val="00A4738D"/>
    <w:rsid w:val="00A55F95"/>
    <w:rsid w:val="00A74F78"/>
    <w:rsid w:val="00A93D9C"/>
    <w:rsid w:val="00AA3BC1"/>
    <w:rsid w:val="00AB1CC3"/>
    <w:rsid w:val="00AB4AD9"/>
    <w:rsid w:val="00AC1D92"/>
    <w:rsid w:val="00AF5388"/>
    <w:rsid w:val="00B02D1B"/>
    <w:rsid w:val="00B31F74"/>
    <w:rsid w:val="00B458F8"/>
    <w:rsid w:val="00B46307"/>
    <w:rsid w:val="00B514BB"/>
    <w:rsid w:val="00B52108"/>
    <w:rsid w:val="00B660E3"/>
    <w:rsid w:val="00B670F5"/>
    <w:rsid w:val="00B77C88"/>
    <w:rsid w:val="00B83439"/>
    <w:rsid w:val="00B965F3"/>
    <w:rsid w:val="00BA6614"/>
    <w:rsid w:val="00BA67C0"/>
    <w:rsid w:val="00BB3591"/>
    <w:rsid w:val="00BD171F"/>
    <w:rsid w:val="00BE330C"/>
    <w:rsid w:val="00BE654D"/>
    <w:rsid w:val="00BF0351"/>
    <w:rsid w:val="00BF5021"/>
    <w:rsid w:val="00C17602"/>
    <w:rsid w:val="00C30732"/>
    <w:rsid w:val="00C31F28"/>
    <w:rsid w:val="00C43559"/>
    <w:rsid w:val="00C50F5F"/>
    <w:rsid w:val="00CA4AFE"/>
    <w:rsid w:val="00CB62C2"/>
    <w:rsid w:val="00CC0608"/>
    <w:rsid w:val="00CC76A2"/>
    <w:rsid w:val="00CD2FF7"/>
    <w:rsid w:val="00CD4E53"/>
    <w:rsid w:val="00CE54D1"/>
    <w:rsid w:val="00CF6019"/>
    <w:rsid w:val="00CF7BF2"/>
    <w:rsid w:val="00D01C70"/>
    <w:rsid w:val="00D2394A"/>
    <w:rsid w:val="00D267C9"/>
    <w:rsid w:val="00D269CD"/>
    <w:rsid w:val="00D41C44"/>
    <w:rsid w:val="00D55C9C"/>
    <w:rsid w:val="00D617EB"/>
    <w:rsid w:val="00D61BD2"/>
    <w:rsid w:val="00D73CE7"/>
    <w:rsid w:val="00D9174D"/>
    <w:rsid w:val="00DE7963"/>
    <w:rsid w:val="00E0097A"/>
    <w:rsid w:val="00E23CAA"/>
    <w:rsid w:val="00E24F93"/>
    <w:rsid w:val="00E43C57"/>
    <w:rsid w:val="00E511D1"/>
    <w:rsid w:val="00E5359D"/>
    <w:rsid w:val="00E718C7"/>
    <w:rsid w:val="00ED0768"/>
    <w:rsid w:val="00ED5C3B"/>
    <w:rsid w:val="00EE1A7E"/>
    <w:rsid w:val="00EE4C02"/>
    <w:rsid w:val="00F03FDD"/>
    <w:rsid w:val="00F11F64"/>
    <w:rsid w:val="00F2470E"/>
    <w:rsid w:val="00F51728"/>
    <w:rsid w:val="00F55EE2"/>
    <w:rsid w:val="00F61E1A"/>
    <w:rsid w:val="00F65D71"/>
    <w:rsid w:val="00F7312F"/>
    <w:rsid w:val="00F7739A"/>
    <w:rsid w:val="00F95570"/>
    <w:rsid w:val="00FA6683"/>
    <w:rsid w:val="00FB6F0C"/>
    <w:rsid w:val="00FC6E67"/>
    <w:rsid w:val="00FF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023D8"/>
  <w15:chartTrackingRefBased/>
  <w15:docId w15:val="{2F27EFB2-3898-A747-8243-65C509CCF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7C88"/>
    <w:pPr>
      <w:spacing w:after="160" w:line="259" w:lineRule="auto"/>
    </w:pPr>
    <w:rPr>
      <w:rFonts w:ascii="Calibri" w:eastAsia="Calibri" w:hAnsi="Calibri" w:cs="Calibri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 AZWAN BIN AZMAN</dc:creator>
  <cp:keywords/>
  <dc:description/>
  <cp:lastModifiedBy>AHMAD MAHFUZ BIN GAZALI</cp:lastModifiedBy>
  <cp:revision>2</cp:revision>
  <dcterms:created xsi:type="dcterms:W3CDTF">2022-06-09T12:51:00Z</dcterms:created>
  <dcterms:modified xsi:type="dcterms:W3CDTF">2022-06-09T12:51:00Z</dcterms:modified>
</cp:coreProperties>
</file>